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8"/>
        </w:rPr>
      </w:pPr>
      <w:r>
        <w:rPr>
          <w:rFonts w:hint="eastAsia"/>
          <w:b/>
          <w:bCs/>
          <w:sz w:val="22"/>
          <w:szCs w:val="28"/>
        </w:rPr>
        <w:t>深入理解职业接触限值</w:t>
      </w:r>
    </w:p>
    <w:p>
      <w:pPr>
        <w:rPr/>
      </w:pPr>
      <w:r>
        <w:t>1.</w:t>
      </w:r>
      <w:r>
        <w:rPr>
          <w:rFonts w:hint="eastAsia"/>
        </w:rPr>
        <w:t>接触限值是基于成年健康男性长期（一般是</w:t>
      </w:r>
      <w:r>
        <w:rPr>
          <w:rFonts w:hint="default"/>
        </w:rPr>
        <w:t>40</w:t>
      </w:r>
      <w:r>
        <w:rPr>
          <w:rFonts w:hint="eastAsia"/>
        </w:rPr>
        <w:t>年）接触，中等劳动强度，绝大多数（一般指</w:t>
      </w:r>
      <w:r>
        <w:rPr>
          <w:rFonts w:hint="default"/>
        </w:rPr>
        <w:t>95%</w:t>
      </w:r>
      <w:r>
        <w:rPr>
          <w:rFonts w:hint="eastAsia"/>
        </w:rPr>
        <w:t>）不会出现某些健康损害效应，有时候并不是基于其导致的职业病。因此，不能据此作为判定有害性大小的主要依据。现在的高毒物品目录当时制定的时候，其中一个依据就是接触限值，似乎不太恰当。</w:t>
      </w:r>
    </w:p>
    <w:p>
      <w:pPr>
        <w:rPr>
          <w:rFonts w:hint="eastAsia"/>
        </w:rPr>
      </w:pPr>
      <w:r>
        <w:rPr>
          <w:rFonts w:hint="default"/>
        </w:rPr>
        <w:t>2.</w:t>
      </w:r>
      <w:r>
        <w:rPr>
          <w:rFonts w:hint="eastAsia"/>
        </w:rPr>
        <w:t>接触限值不能理解为“安全”与“不安全”的界线。主要理由是第</w:t>
      </w:r>
      <w:r>
        <w:rPr>
          <w:rFonts w:hint="default"/>
        </w:rPr>
        <w:t>2</w:t>
      </w:r>
      <w:r>
        <w:rPr>
          <w:rFonts w:hint="eastAsia"/>
        </w:rPr>
        <w:t>点所述，由其制定基础所限，如果是罹患某种敏感疾病</w:t>
      </w:r>
      <w:r>
        <w:rPr>
          <w:rFonts w:hint="eastAsia"/>
          <w:lang w:eastAsia="zh-CN"/>
        </w:rPr>
        <w:t>、</w:t>
      </w:r>
      <w:r>
        <w:rPr>
          <w:rFonts w:hint="eastAsia"/>
        </w:rPr>
        <w:t>或者是女性</w:t>
      </w:r>
      <w:r>
        <w:rPr>
          <w:rFonts w:hint="eastAsia"/>
          <w:lang w:eastAsia="zh-CN"/>
        </w:rPr>
        <w:t>、</w:t>
      </w:r>
      <w:r>
        <w:rPr>
          <w:rFonts w:hint="eastAsia"/>
        </w:rPr>
        <w:t>或者是未成年人</w:t>
      </w:r>
      <w:r>
        <w:rPr>
          <w:rFonts w:hint="eastAsia"/>
          <w:lang w:eastAsia="zh-CN"/>
        </w:rPr>
        <w:t>、</w:t>
      </w:r>
      <w:r>
        <w:rPr>
          <w:rFonts w:hint="eastAsia"/>
        </w:rPr>
        <w:t>或老年人等等情况，即使低于限值，也有可能“不安全”。</w:t>
      </w:r>
    </w:p>
    <w:p>
      <w:pPr>
        <w:rPr>
          <w:rFonts w:hint="eastAsia"/>
        </w:rPr>
      </w:pPr>
      <w:r>
        <w:rPr>
          <w:rFonts w:hint="default"/>
        </w:rPr>
        <w:t>3.</w:t>
      </w:r>
      <w:r>
        <w:rPr>
          <w:rFonts w:hint="eastAsia"/>
        </w:rPr>
        <w:t>接触限值主要适用于每日</w:t>
      </w:r>
      <w:r>
        <w:rPr>
          <w:rFonts w:hint="default"/>
        </w:rPr>
        <w:t>8</w:t>
      </w:r>
      <w:r>
        <w:rPr>
          <w:rFonts w:hint="eastAsia"/>
        </w:rPr>
        <w:t>小时每周</w:t>
      </w:r>
      <w:r>
        <w:rPr>
          <w:rFonts w:hint="default"/>
        </w:rPr>
        <w:t>40</w:t>
      </w:r>
      <w:r>
        <w:rPr>
          <w:rFonts w:hint="eastAsia"/>
        </w:rPr>
        <w:t>小时工作制，不满足这个情形的都需调整。小于作息时间，使用这个限值当然更好，但是并不能因此认为可以接触比限值更高的浓度。如果长于这个工作制，根据有害因素毒理学特征使用适当模型进行调整。</w:t>
      </w:r>
    </w:p>
    <w:p>
      <w:pPr>
        <w:rPr>
          <w:rFonts w:hint="eastAsia"/>
        </w:rPr>
      </w:pPr>
      <w:r>
        <w:rPr>
          <w:rFonts w:hint="default"/>
        </w:rPr>
        <w:t>4.</w:t>
      </w:r>
      <w:r>
        <w:rPr>
          <w:rFonts w:hint="eastAsia"/>
        </w:rPr>
        <w:t>高强度、高温高湿、异常气压等情况往往会增强有害因素的健康影响。因为这时，呼吸频率会改变，每小时进入肺脏的气体也增多。</w:t>
      </w:r>
    </w:p>
    <w:p>
      <w:pPr>
        <w:rPr>
          <w:rFonts w:hint="eastAsia"/>
        </w:rPr>
      </w:pPr>
      <w:r>
        <w:rPr>
          <w:rFonts w:hint="default"/>
        </w:rPr>
        <w:t>5.</w:t>
      </w:r>
      <w:r>
        <w:rPr>
          <w:rFonts w:hint="eastAsia"/>
        </w:rPr>
        <w:t>由于绝大多数物质的接触限值并不是基于其职业病，而是敏感的或关键的症状体征或疾病，因此，即使排除数据的真实性和代表性问题，职业接触限值也不能作为职业病诊断与鉴定的唯一依据。</w:t>
      </w:r>
    </w:p>
    <w:p>
      <w:pPr>
        <w:rPr>
          <w:rFonts w:hint="eastAsia"/>
        </w:rPr>
      </w:pPr>
      <w:r>
        <w:rPr>
          <w:rFonts w:hint="default"/>
        </w:rPr>
        <w:t>6.</w:t>
      </w:r>
      <w:r>
        <w:rPr>
          <w:rFonts w:hint="eastAsia"/>
        </w:rPr>
        <w:t>计算联合作用时，要以接触限值的制定依据是否相同去识别多种有害因素之间存在相加作用。比如苯接触限值的制定基础是其致癌性，甲苯是刺激性，所以以实测值除以限值之和是否大于</w:t>
      </w:r>
      <w:r>
        <w:rPr>
          <w:rFonts w:hint="default"/>
        </w:rPr>
        <w:t>1</w:t>
      </w:r>
      <w:r>
        <w:rPr>
          <w:rFonts w:hint="eastAsia"/>
        </w:rPr>
        <w:t>判断相加作用。</w:t>
      </w:r>
    </w:p>
    <w:p>
      <w:pPr>
        <w:rPr>
          <w:rFonts w:hint="eastAsia"/>
        </w:rPr>
      </w:pPr>
      <w:r>
        <w:rPr>
          <w:rFonts w:hint="default"/>
        </w:rPr>
        <w:t>7.</w:t>
      </w:r>
      <w:r>
        <w:rPr>
          <w:rFonts w:hint="eastAsia"/>
        </w:rPr>
        <w:t>现在越来越多人认为致癌物是没接触限值的，须尽可能避免接触。要么替代，要么工程控制、管理控制、佩带高等级的个人防护用品。</w:t>
      </w:r>
    </w:p>
    <w:p>
      <w:pPr>
        <w:rPr>
          <w:rFonts w:hint="eastAsia"/>
        </w:rPr>
      </w:pPr>
      <w:r>
        <w:rPr>
          <w:rFonts w:hint="default"/>
        </w:rPr>
        <w:t>8.</w:t>
      </w:r>
      <w:r>
        <w:rPr>
          <w:rFonts w:hint="eastAsia"/>
        </w:rPr>
        <w:t>接触限值的制定主要依据其空气浓度，并没有考虑皮肤接触。对于能那些即具有水溶性与脂溶性的物质，也就是那些标准有“皮”的物质，非常可能通过徒手接触进入体内，成为“额外”进入量。</w:t>
      </w:r>
    </w:p>
    <w:p>
      <w:pPr>
        <w:rPr>
          <w:rFonts w:hint="eastAsia"/>
        </w:rPr>
      </w:pPr>
      <w:r>
        <w:rPr>
          <w:rFonts w:hint="default"/>
        </w:rPr>
        <w:t>9.</w:t>
      </w:r>
      <w:r>
        <w:rPr>
          <w:rFonts w:hint="eastAsia"/>
        </w:rPr>
        <w:t>致敏的有害因素，包括呼吸道与皮肤致敏，接触限值也不是敏感人群的红线，要尽可能避免接触。</w:t>
      </w:r>
    </w:p>
    <w:p>
      <w:pPr>
        <w:rPr>
          <w:rFonts w:hint="eastAsia"/>
        </w:rPr>
      </w:pPr>
      <w:r>
        <w:rPr>
          <w:rFonts w:hint="default"/>
        </w:rPr>
        <w:t>10.</w:t>
      </w:r>
      <w:r>
        <w:rPr>
          <w:rFonts w:hint="eastAsia"/>
        </w:rPr>
        <w:t>致畸致生育影响的有害因素，怀孕妇女或“备孕”夫妻都尽可能不接触。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5EDE"/>
    <w:multiLevelType w:val="multilevel"/>
    <w:tmpl w:val="BE8A5EDE"/>
    <w:lvl w:ilvl="0" w:tentative="0">
      <w:start w:val="1"/>
      <w:numFmt w:val="chineseCounting"/>
      <w:pStyle w:val="16"/>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D3C05"/>
    <w:rsid w:val="203D3C05"/>
    <w:rsid w:val="238A1143"/>
    <w:rsid w:val="29621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样式2"/>
    <w:basedOn w:val="1"/>
    <w:uiPriority w:val="0"/>
    <w:rPr>
      <w:rFonts w:eastAsia="宋体" w:asciiTheme="minorAscii" w:hAnsiTheme="minorAscii"/>
      <w:sz w:val="24"/>
    </w:rPr>
  </w:style>
  <w:style w:type="paragraph" w:customStyle="1" w:styleId="16">
    <w:name w:val="样式4"/>
    <w:basedOn w:val="2"/>
    <w:next w:val="1"/>
    <w:uiPriority w:val="0"/>
    <w:pPr>
      <w:numPr>
        <w:ilvl w:val="0"/>
        <w:numId w:val="1"/>
      </w:numPr>
    </w:pPr>
    <w:rPr>
      <w:rFonts w:eastAsia="宋体" w:asciiTheme="minorAscii" w:hAnsiTheme="minorAscii"/>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2020-12-02T08:39:00Z</dcterms:created>
  <dc:creator>河边的小鱼</dc:creator>
  <cp:lastModifiedBy>河边的小鱼</cp:lastModifiedBy>
  <dcterms:modified xsi:type="dcterms:W3CDTF">2020-12-02T08:42:12Z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